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3A1B9">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2026年北京市火灾报警产品质量监督抽查实施细则</w:t>
      </w:r>
    </w:p>
    <w:p w14:paraId="59A5053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3FFB122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74F723E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7D9151A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2E2880AD">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抽样基数满足抽样数量即可，点型感烟火灾探测器抽取40只，20只为检验用样品，另20只为备用样品，另由企业配合提供配套的火灾报警控制器</w:t>
      </w:r>
      <w:r>
        <w:rPr>
          <w:rFonts w:hint="eastAsia" w:ascii="Times New Roman" w:hAnsi="Times New Roman" w:cs="Times New Roman"/>
          <w:color w:val="000000"/>
          <w:lang w:val="en-US" w:eastAsia="zh-CN"/>
        </w:rPr>
        <w:t>1</w:t>
      </w:r>
      <w:r>
        <w:rPr>
          <w:rFonts w:ascii="Times New Roman" w:hAnsi="Times New Roman" w:cs="Times New Roman"/>
          <w:color w:val="000000"/>
        </w:rPr>
        <w:t>台、底座40只。</w:t>
      </w:r>
    </w:p>
    <w:p w14:paraId="3100BBC1">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点型感温火灾探测器抽取3</w:t>
      </w:r>
      <w:r>
        <w:rPr>
          <w:rFonts w:hint="eastAsia" w:ascii="Times New Roman" w:hAnsi="Times New Roman" w:cs="Times New Roman"/>
          <w:color w:val="000000"/>
          <w:lang w:val="en-US" w:eastAsia="zh-CN"/>
        </w:rPr>
        <w:t>2</w:t>
      </w:r>
      <w:r>
        <w:rPr>
          <w:rFonts w:ascii="Times New Roman" w:hAnsi="Times New Roman" w:cs="Times New Roman"/>
          <w:color w:val="000000"/>
        </w:rPr>
        <w:t>只，1</w:t>
      </w:r>
      <w:r>
        <w:rPr>
          <w:rFonts w:hint="eastAsia" w:ascii="Times New Roman" w:hAnsi="Times New Roman" w:cs="Times New Roman"/>
          <w:color w:val="000000"/>
          <w:lang w:val="en-US" w:eastAsia="zh-CN"/>
        </w:rPr>
        <w:t>6</w:t>
      </w:r>
      <w:r>
        <w:rPr>
          <w:rFonts w:ascii="Times New Roman" w:hAnsi="Times New Roman" w:cs="Times New Roman"/>
          <w:color w:val="000000"/>
        </w:rPr>
        <w:t>只为检验用样品，另1</w:t>
      </w:r>
      <w:r>
        <w:rPr>
          <w:rFonts w:hint="eastAsia" w:ascii="Times New Roman" w:hAnsi="Times New Roman" w:cs="Times New Roman"/>
          <w:color w:val="000000"/>
          <w:lang w:val="en-US" w:eastAsia="zh-CN"/>
        </w:rPr>
        <w:t>6</w:t>
      </w:r>
      <w:r>
        <w:rPr>
          <w:rFonts w:ascii="Times New Roman" w:hAnsi="Times New Roman" w:cs="Times New Roman"/>
          <w:color w:val="000000"/>
        </w:rPr>
        <w:t>只为备用样品，另由企业配合提供配套的火灾报警控制器1台、底座3</w:t>
      </w:r>
      <w:r>
        <w:rPr>
          <w:rFonts w:hint="eastAsia" w:ascii="Times New Roman" w:hAnsi="Times New Roman" w:cs="Times New Roman"/>
          <w:color w:val="000000"/>
          <w:lang w:val="en-US" w:eastAsia="zh-CN"/>
        </w:rPr>
        <w:t>2</w:t>
      </w:r>
      <w:r>
        <w:rPr>
          <w:rFonts w:ascii="Times New Roman" w:hAnsi="Times New Roman" w:cs="Times New Roman"/>
          <w:color w:val="000000"/>
        </w:rPr>
        <w:t>只。</w:t>
      </w:r>
    </w:p>
    <w:p w14:paraId="7F781ED5">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独立式感烟火灾探测报警器抽取</w:t>
      </w:r>
      <w:r>
        <w:rPr>
          <w:rFonts w:hint="eastAsia" w:ascii="Times New Roman" w:hAnsi="Times New Roman" w:cs="Times New Roman"/>
          <w:color w:val="000000"/>
          <w:lang w:val="en-US" w:eastAsia="zh-CN"/>
        </w:rPr>
        <w:t>14</w:t>
      </w:r>
      <w:r>
        <w:rPr>
          <w:rFonts w:ascii="Times New Roman" w:hAnsi="Times New Roman" w:cs="Times New Roman"/>
          <w:color w:val="000000"/>
        </w:rPr>
        <w:t>只，</w:t>
      </w:r>
      <w:r>
        <w:rPr>
          <w:rFonts w:hint="eastAsia" w:ascii="Times New Roman" w:hAnsi="Times New Roman" w:cs="Times New Roman"/>
          <w:color w:val="000000"/>
          <w:lang w:val="en-US" w:eastAsia="zh-CN"/>
        </w:rPr>
        <w:t>7</w:t>
      </w:r>
      <w:r>
        <w:rPr>
          <w:rFonts w:ascii="Times New Roman" w:hAnsi="Times New Roman" w:cs="Times New Roman"/>
          <w:color w:val="000000"/>
        </w:rPr>
        <w:t>只为检验用样品，另</w:t>
      </w:r>
      <w:r>
        <w:rPr>
          <w:rFonts w:hint="eastAsia" w:ascii="Times New Roman" w:hAnsi="Times New Roman" w:cs="Times New Roman"/>
          <w:color w:val="000000"/>
          <w:lang w:val="en-US" w:eastAsia="zh-CN"/>
        </w:rPr>
        <w:t>7</w:t>
      </w:r>
      <w:r>
        <w:rPr>
          <w:rFonts w:ascii="Times New Roman" w:hAnsi="Times New Roman" w:cs="Times New Roman"/>
          <w:color w:val="000000"/>
        </w:rPr>
        <w:t>只为备用样品。</w:t>
      </w:r>
    </w:p>
    <w:p w14:paraId="61532BB7">
      <w:pPr>
        <w:snapToGrid w:val="0"/>
        <w:spacing w:line="440" w:lineRule="exact"/>
        <w:ind w:firstLine="420" w:firstLineChars="200"/>
        <w:rPr>
          <w:rFonts w:ascii="Times New Roman" w:hAnsi="Times New Roman" w:cs="Times New Roman"/>
          <w:color w:val="000000"/>
        </w:rPr>
      </w:pPr>
    </w:p>
    <w:p w14:paraId="34986957">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14:paraId="36A231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cs="宋体"/>
          <w:bCs/>
        </w:rPr>
      </w:pPr>
      <w:r>
        <w:rPr>
          <w:rFonts w:hint="eastAsia" w:ascii="Times New Roman" w:hAnsi="Times New Roman" w:eastAsia="宋体" w:cs="宋体"/>
          <w:sz w:val="22"/>
          <w:szCs w:val="28"/>
          <w:lang w:val="en-US" w:eastAsia="zh-CN"/>
        </w:rPr>
        <w:t xml:space="preserve">2.1 </w:t>
      </w:r>
      <w:r>
        <w:rPr>
          <w:rFonts w:hint="eastAsia" w:ascii="宋体" w:hAnsi="宋体" w:cs="宋体"/>
          <w:bCs/>
        </w:rPr>
        <w:t>点型感烟火灾探测器</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57911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39CC11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14:paraId="4643C3A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00230D7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52C1399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53AA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514117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14:paraId="62C2E79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cs="宋体"/>
                <w:bCs/>
                <w:color w:val="000000"/>
                <w:sz w:val="21"/>
                <w:szCs w:val="21"/>
              </w:rPr>
            </w:pPr>
            <w:r>
              <w:rPr>
                <w:rFonts w:hint="eastAsia" w:ascii="宋体" w:hAnsi="宋体" w:cs="宋体"/>
                <w:bCs/>
                <w:color w:val="000000"/>
                <w:sz w:val="21"/>
                <w:szCs w:val="21"/>
                <w:lang w:val="en-US" w:eastAsia="zh-CN"/>
              </w:rPr>
              <w:t>烟雾响应重复性试验</w:t>
            </w:r>
          </w:p>
        </w:tc>
        <w:tc>
          <w:tcPr>
            <w:tcW w:w="2835" w:type="dxa"/>
            <w:vAlign w:val="center"/>
          </w:tcPr>
          <w:p w14:paraId="100F95D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1"/>
                <w:szCs w:val="21"/>
                <w:vertAlign w:val="baseline"/>
                <w:lang w:val="en-US" w:eastAsia="zh-CN"/>
              </w:rPr>
            </w:pPr>
            <w:bookmarkStart w:id="0" w:name="OLE_LINK2"/>
            <w:r>
              <w:rPr>
                <w:rFonts w:hint="default" w:ascii="Times New Roman" w:hAnsi="Times New Roman" w:eastAsia="仿宋_GB2312" w:cs="Times New Roman"/>
                <w:bCs/>
                <w:color w:val="000000"/>
                <w:sz w:val="21"/>
                <w:szCs w:val="21"/>
              </w:rPr>
              <w:t>GB 4715</w:t>
            </w:r>
            <w:r>
              <w:rPr>
                <w:rFonts w:hint="default" w:ascii="Times New Roman" w:hAnsi="Times New Roman" w:eastAsia="仿宋_GB2312" w:cs="Times New Roman"/>
                <w:bCs/>
                <w:color w:val="000000"/>
                <w:sz w:val="21"/>
                <w:szCs w:val="21"/>
                <w:lang w:val="en-US" w:eastAsia="zh-CN"/>
              </w:rPr>
              <w:t>—2024</w:t>
            </w:r>
            <w:bookmarkEnd w:id="0"/>
          </w:p>
        </w:tc>
        <w:tc>
          <w:tcPr>
            <w:tcW w:w="2835" w:type="dxa"/>
            <w:vAlign w:val="center"/>
          </w:tcPr>
          <w:p w14:paraId="09185AE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仿宋_GB2312" w:cs="Times New Roman"/>
                <w:bCs/>
                <w:color w:val="000000"/>
                <w:sz w:val="21"/>
                <w:szCs w:val="21"/>
              </w:rPr>
              <w:t>GB 4715</w:t>
            </w:r>
            <w:r>
              <w:rPr>
                <w:rFonts w:hint="default" w:ascii="Times New Roman" w:hAnsi="Times New Roman" w:eastAsia="仿宋_GB2312" w:cs="Times New Roman"/>
                <w:bCs/>
                <w:color w:val="000000"/>
                <w:sz w:val="21"/>
                <w:szCs w:val="21"/>
                <w:lang w:val="en-US" w:eastAsia="zh-CN"/>
              </w:rPr>
              <w:t>—2024</w:t>
            </w:r>
          </w:p>
        </w:tc>
      </w:tr>
      <w:tr w14:paraId="1B418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186F52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14:paraId="6C3B8D7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cs="宋体"/>
                <w:bCs/>
                <w:color w:val="000000"/>
                <w:sz w:val="21"/>
                <w:szCs w:val="21"/>
                <w:lang w:eastAsia="zh-CN"/>
              </w:rPr>
            </w:pPr>
            <w:r>
              <w:rPr>
                <w:rFonts w:hint="eastAsia" w:ascii="宋体" w:hAnsi="宋体" w:cs="宋体"/>
                <w:bCs/>
                <w:color w:val="000000"/>
                <w:sz w:val="21"/>
                <w:szCs w:val="21"/>
                <w:lang w:val="en-US" w:eastAsia="zh-CN"/>
              </w:rPr>
              <w:t>烟雾响应方位试验</w:t>
            </w:r>
          </w:p>
        </w:tc>
        <w:tc>
          <w:tcPr>
            <w:tcW w:w="2835" w:type="dxa"/>
            <w:shd w:val="clear" w:color="auto" w:fill="auto"/>
            <w:vAlign w:val="center"/>
          </w:tcPr>
          <w:p w14:paraId="4049FAB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仿宋_GB2312" w:cs="Times New Roman"/>
                <w:bCs/>
                <w:color w:val="000000"/>
                <w:sz w:val="21"/>
                <w:szCs w:val="21"/>
              </w:rPr>
              <w:t>GB 4715</w:t>
            </w:r>
            <w:r>
              <w:rPr>
                <w:rFonts w:hint="default" w:ascii="Times New Roman" w:hAnsi="Times New Roman" w:eastAsia="仿宋_GB2312" w:cs="Times New Roman"/>
                <w:bCs/>
                <w:color w:val="000000"/>
                <w:sz w:val="21"/>
                <w:szCs w:val="21"/>
                <w:lang w:val="en-US" w:eastAsia="zh-CN"/>
              </w:rPr>
              <w:t>—2024</w:t>
            </w:r>
          </w:p>
        </w:tc>
        <w:tc>
          <w:tcPr>
            <w:tcW w:w="2835" w:type="dxa"/>
            <w:shd w:val="clear" w:color="auto" w:fill="auto"/>
            <w:vAlign w:val="center"/>
          </w:tcPr>
          <w:p w14:paraId="3BE81D3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仿宋_GB2312" w:cs="Times New Roman"/>
                <w:bCs/>
                <w:color w:val="000000"/>
                <w:sz w:val="21"/>
                <w:szCs w:val="21"/>
              </w:rPr>
              <w:t>GB 4715</w:t>
            </w:r>
            <w:r>
              <w:rPr>
                <w:rFonts w:hint="default" w:ascii="Times New Roman" w:hAnsi="Times New Roman" w:eastAsia="仿宋_GB2312" w:cs="Times New Roman"/>
                <w:bCs/>
                <w:color w:val="000000"/>
                <w:sz w:val="21"/>
                <w:szCs w:val="21"/>
                <w:lang w:val="en-US" w:eastAsia="zh-CN"/>
              </w:rPr>
              <w:t>—2024</w:t>
            </w:r>
          </w:p>
        </w:tc>
      </w:tr>
      <w:tr w14:paraId="09565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C38252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14:paraId="27EC1C8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cs="宋体"/>
                <w:bCs/>
                <w:color w:val="000000"/>
                <w:sz w:val="21"/>
                <w:szCs w:val="21"/>
                <w:lang w:val="en-US" w:eastAsia="zh-CN"/>
              </w:rPr>
            </w:pPr>
            <w:r>
              <w:rPr>
                <w:rFonts w:hint="eastAsia" w:ascii="宋体" w:hAnsi="宋体" w:cs="宋体"/>
                <w:bCs/>
                <w:color w:val="000000"/>
                <w:sz w:val="21"/>
                <w:szCs w:val="21"/>
              </w:rPr>
              <w:t>一致性试验</w:t>
            </w:r>
          </w:p>
        </w:tc>
        <w:tc>
          <w:tcPr>
            <w:tcW w:w="2835" w:type="dxa"/>
            <w:vAlign w:val="center"/>
          </w:tcPr>
          <w:p w14:paraId="7C9B0F2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仿宋_GB2312" w:cs="Times New Roman"/>
                <w:bCs/>
                <w:color w:val="000000"/>
                <w:sz w:val="21"/>
                <w:szCs w:val="21"/>
              </w:rPr>
              <w:t>GB 4715</w:t>
            </w:r>
            <w:r>
              <w:rPr>
                <w:rFonts w:hint="default" w:ascii="Times New Roman" w:hAnsi="Times New Roman" w:eastAsia="仿宋_GB2312" w:cs="Times New Roman"/>
                <w:bCs/>
                <w:color w:val="000000"/>
                <w:sz w:val="21"/>
                <w:szCs w:val="21"/>
                <w:lang w:val="en-US" w:eastAsia="zh-CN"/>
              </w:rPr>
              <w:t>—2024</w:t>
            </w:r>
          </w:p>
        </w:tc>
        <w:tc>
          <w:tcPr>
            <w:tcW w:w="2835" w:type="dxa"/>
            <w:vAlign w:val="center"/>
          </w:tcPr>
          <w:p w14:paraId="43591AF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仿宋_GB2312" w:cs="Times New Roman"/>
                <w:bCs/>
                <w:color w:val="000000"/>
                <w:sz w:val="21"/>
                <w:szCs w:val="21"/>
              </w:rPr>
              <w:t>GB 4715</w:t>
            </w:r>
            <w:r>
              <w:rPr>
                <w:rFonts w:hint="default" w:ascii="Times New Roman" w:hAnsi="Times New Roman" w:eastAsia="仿宋_GB2312" w:cs="Times New Roman"/>
                <w:bCs/>
                <w:color w:val="000000"/>
                <w:sz w:val="21"/>
                <w:szCs w:val="21"/>
                <w:lang w:val="en-US" w:eastAsia="zh-CN"/>
              </w:rPr>
              <w:t>—2024</w:t>
            </w:r>
          </w:p>
        </w:tc>
      </w:tr>
      <w:tr w14:paraId="7B44C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523888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center"/>
          </w:tcPr>
          <w:p w14:paraId="56CBBDC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cs="宋体"/>
                <w:bCs/>
                <w:color w:val="000000"/>
                <w:sz w:val="21"/>
                <w:szCs w:val="21"/>
                <w:lang w:val="en-US" w:eastAsia="zh-CN"/>
              </w:rPr>
            </w:pPr>
            <w:r>
              <w:rPr>
                <w:rFonts w:hint="eastAsia" w:ascii="宋体" w:hAnsi="宋体" w:cs="宋体"/>
                <w:bCs/>
                <w:color w:val="000000"/>
                <w:sz w:val="21"/>
                <w:szCs w:val="21"/>
                <w:lang w:val="en-US" w:eastAsia="zh-CN"/>
              </w:rPr>
              <w:t>电源参数波动性能试验</w:t>
            </w:r>
          </w:p>
        </w:tc>
        <w:tc>
          <w:tcPr>
            <w:tcW w:w="2835" w:type="dxa"/>
            <w:vAlign w:val="center"/>
          </w:tcPr>
          <w:p w14:paraId="56FF07C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仿宋_GB2312" w:cs="Times New Roman"/>
                <w:bCs/>
                <w:color w:val="000000"/>
                <w:sz w:val="21"/>
                <w:szCs w:val="21"/>
              </w:rPr>
              <w:t>GB 4715</w:t>
            </w:r>
            <w:r>
              <w:rPr>
                <w:rFonts w:hint="default" w:ascii="Times New Roman" w:hAnsi="Times New Roman" w:eastAsia="仿宋_GB2312" w:cs="Times New Roman"/>
                <w:bCs/>
                <w:color w:val="000000"/>
                <w:sz w:val="21"/>
                <w:szCs w:val="21"/>
                <w:lang w:val="en-US" w:eastAsia="zh-CN"/>
              </w:rPr>
              <w:t>—2024</w:t>
            </w:r>
          </w:p>
        </w:tc>
        <w:tc>
          <w:tcPr>
            <w:tcW w:w="2835" w:type="dxa"/>
            <w:vAlign w:val="center"/>
          </w:tcPr>
          <w:p w14:paraId="253D630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仿宋_GB2312" w:cs="Times New Roman"/>
                <w:bCs/>
                <w:color w:val="000000"/>
                <w:sz w:val="21"/>
                <w:szCs w:val="21"/>
              </w:rPr>
              <w:t>GB 4715</w:t>
            </w:r>
            <w:r>
              <w:rPr>
                <w:rFonts w:hint="default" w:ascii="Times New Roman" w:hAnsi="Times New Roman" w:eastAsia="仿宋_GB2312" w:cs="Times New Roman"/>
                <w:bCs/>
                <w:color w:val="000000"/>
                <w:sz w:val="21"/>
                <w:szCs w:val="21"/>
                <w:lang w:val="en-US" w:eastAsia="zh-CN"/>
              </w:rPr>
              <w:t>—2024</w:t>
            </w:r>
          </w:p>
        </w:tc>
      </w:tr>
      <w:tr w14:paraId="7E1B8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AAA838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center"/>
          </w:tcPr>
          <w:p w14:paraId="6ACFEF1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cs="宋体"/>
                <w:bCs/>
                <w:color w:val="000000"/>
                <w:sz w:val="21"/>
                <w:szCs w:val="21"/>
                <w:lang w:val="en-US" w:eastAsia="zh-CN"/>
              </w:rPr>
            </w:pPr>
            <w:r>
              <w:rPr>
                <w:rFonts w:hint="eastAsia" w:ascii="宋体" w:hAnsi="宋体" w:cs="宋体"/>
                <w:bCs/>
                <w:color w:val="000000"/>
                <w:sz w:val="21"/>
                <w:szCs w:val="21"/>
                <w:lang w:val="en-US" w:eastAsia="zh-CN"/>
              </w:rPr>
              <w:t xml:space="preserve">抗气流干扰性能试验 </w:t>
            </w:r>
          </w:p>
        </w:tc>
        <w:tc>
          <w:tcPr>
            <w:tcW w:w="2835" w:type="dxa"/>
            <w:vAlign w:val="center"/>
          </w:tcPr>
          <w:p w14:paraId="503CF39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仿宋_GB2312" w:cs="Times New Roman"/>
                <w:bCs/>
                <w:color w:val="000000"/>
                <w:sz w:val="21"/>
                <w:szCs w:val="21"/>
              </w:rPr>
              <w:t>GB 4715</w:t>
            </w:r>
            <w:r>
              <w:rPr>
                <w:rFonts w:hint="default" w:ascii="Times New Roman" w:hAnsi="Times New Roman" w:eastAsia="仿宋_GB2312" w:cs="Times New Roman"/>
                <w:bCs/>
                <w:color w:val="000000"/>
                <w:sz w:val="21"/>
                <w:szCs w:val="21"/>
                <w:lang w:val="en-US" w:eastAsia="zh-CN"/>
              </w:rPr>
              <w:t>—2024</w:t>
            </w:r>
          </w:p>
        </w:tc>
        <w:tc>
          <w:tcPr>
            <w:tcW w:w="2835" w:type="dxa"/>
            <w:vAlign w:val="center"/>
          </w:tcPr>
          <w:p w14:paraId="7947DF3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仿宋_GB2312" w:cs="Times New Roman"/>
                <w:bCs/>
                <w:color w:val="000000"/>
                <w:sz w:val="21"/>
                <w:szCs w:val="21"/>
              </w:rPr>
              <w:t>GB 4715</w:t>
            </w:r>
            <w:r>
              <w:rPr>
                <w:rFonts w:hint="default" w:ascii="Times New Roman" w:hAnsi="Times New Roman" w:eastAsia="仿宋_GB2312" w:cs="Times New Roman"/>
                <w:bCs/>
                <w:color w:val="000000"/>
                <w:sz w:val="21"/>
                <w:szCs w:val="21"/>
                <w:lang w:val="en-US" w:eastAsia="zh-CN"/>
              </w:rPr>
              <w:t>—2024</w:t>
            </w:r>
          </w:p>
        </w:tc>
      </w:tr>
      <w:tr w14:paraId="266A6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6A7C4E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6</w:t>
            </w:r>
          </w:p>
        </w:tc>
        <w:tc>
          <w:tcPr>
            <w:tcW w:w="2381" w:type="dxa"/>
            <w:vAlign w:val="center"/>
          </w:tcPr>
          <w:p w14:paraId="093262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FZSSK--GBK1-0" w:hAnsi="FZSSK--GBK1-0" w:eastAsia="FZSSK--GBK1-0" w:cs="FZSSK--GBK1-0"/>
                <w:color w:val="000000"/>
                <w:kern w:val="0"/>
                <w:sz w:val="21"/>
                <w:szCs w:val="21"/>
                <w:lang w:val="en-US" w:eastAsia="zh-CN" w:bidi="ar"/>
              </w:rPr>
            </w:pPr>
            <w:r>
              <w:rPr>
                <w:rFonts w:hint="eastAsia" w:ascii="宋体" w:hAnsi="宋体" w:cs="宋体"/>
                <w:bCs/>
                <w:color w:val="000000"/>
                <w:sz w:val="21"/>
                <w:szCs w:val="21"/>
              </w:rPr>
              <w:t>火灾灵敏度试验</w:t>
            </w:r>
          </w:p>
        </w:tc>
        <w:tc>
          <w:tcPr>
            <w:tcW w:w="2835" w:type="dxa"/>
            <w:vAlign w:val="center"/>
          </w:tcPr>
          <w:p w14:paraId="5FA8386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bookmarkStart w:id="1" w:name="OLE_LINK1"/>
            <w:r>
              <w:rPr>
                <w:rFonts w:hint="default" w:ascii="Times New Roman" w:hAnsi="Times New Roman" w:eastAsia="仿宋_GB2312" w:cs="Times New Roman"/>
                <w:bCs/>
                <w:color w:val="000000"/>
                <w:sz w:val="21"/>
                <w:szCs w:val="21"/>
              </w:rPr>
              <w:t>GB 4715</w:t>
            </w:r>
            <w:r>
              <w:rPr>
                <w:rFonts w:hint="default" w:ascii="Times New Roman" w:hAnsi="Times New Roman" w:eastAsia="仿宋_GB2312" w:cs="Times New Roman"/>
                <w:bCs/>
                <w:color w:val="000000"/>
                <w:sz w:val="21"/>
                <w:szCs w:val="21"/>
                <w:lang w:val="en-US" w:eastAsia="zh-CN"/>
              </w:rPr>
              <w:t>—2024</w:t>
            </w:r>
            <w:bookmarkEnd w:id="1"/>
          </w:p>
        </w:tc>
        <w:tc>
          <w:tcPr>
            <w:tcW w:w="2835" w:type="dxa"/>
            <w:vAlign w:val="center"/>
          </w:tcPr>
          <w:p w14:paraId="7F46446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仿宋_GB2312" w:cs="Times New Roman"/>
                <w:bCs/>
                <w:color w:val="000000"/>
                <w:sz w:val="21"/>
                <w:szCs w:val="21"/>
              </w:rPr>
              <w:t>GB 4715</w:t>
            </w:r>
            <w:r>
              <w:rPr>
                <w:rFonts w:hint="default" w:ascii="Times New Roman" w:hAnsi="Times New Roman" w:eastAsia="仿宋_GB2312" w:cs="Times New Roman"/>
                <w:bCs/>
                <w:color w:val="000000"/>
                <w:sz w:val="21"/>
                <w:szCs w:val="21"/>
                <w:lang w:val="en-US" w:eastAsia="zh-CN"/>
              </w:rPr>
              <w:t>—2024</w:t>
            </w:r>
          </w:p>
        </w:tc>
      </w:tr>
    </w:tbl>
    <w:p w14:paraId="23368DEF">
      <w:pPr>
        <w:spacing w:line="440" w:lineRule="exact"/>
        <w:jc w:val="left"/>
        <w:rPr>
          <w:rFonts w:hint="eastAsia" w:ascii="Times New Roman" w:hAnsi="Times New Roman" w:eastAsia="宋体" w:cs="宋体"/>
          <w:sz w:val="22"/>
          <w:szCs w:val="28"/>
          <w:lang w:val="en-US" w:eastAsia="zh-CN"/>
        </w:rPr>
      </w:pPr>
    </w:p>
    <w:p w14:paraId="7D0A465E">
      <w:pPr>
        <w:spacing w:line="440" w:lineRule="exact"/>
        <w:jc w:val="left"/>
        <w:rPr>
          <w:rFonts w:hint="eastAsia" w:ascii="宋体" w:hAnsi="宋体" w:cs="宋体"/>
          <w:bCs/>
        </w:rPr>
      </w:pPr>
      <w:r>
        <w:rPr>
          <w:rFonts w:hint="eastAsia" w:ascii="Times New Roman" w:hAnsi="Times New Roman" w:eastAsia="宋体" w:cs="宋体"/>
          <w:sz w:val="22"/>
          <w:szCs w:val="28"/>
          <w:lang w:val="en-US" w:eastAsia="zh-CN"/>
        </w:rPr>
        <w:t xml:space="preserve">2.2 </w:t>
      </w:r>
      <w:r>
        <w:rPr>
          <w:rFonts w:hint="eastAsia" w:ascii="宋体" w:hAnsi="宋体" w:cs="宋体"/>
          <w:bCs/>
        </w:rPr>
        <w:t>点型感温火灾探测器</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10EF9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D53FA2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14:paraId="5BBC4B1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517F2DF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450A2C3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7533A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ED5DC4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14:paraId="1F1FB9AE">
            <w:pPr>
              <w:keepNext w:val="0"/>
              <w:keepLines w:val="0"/>
              <w:widowControl/>
              <w:suppressLineNumbers w:val="0"/>
              <w:jc w:val="center"/>
              <w:textAlignment w:val="center"/>
              <w:rPr>
                <w:rFonts w:hint="eastAsia" w:ascii="Times New Roman" w:hAnsi="Times New Roman" w:eastAsia="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方位试验</w:t>
            </w:r>
          </w:p>
        </w:tc>
        <w:tc>
          <w:tcPr>
            <w:tcW w:w="2835" w:type="dxa"/>
            <w:vAlign w:val="center"/>
          </w:tcPr>
          <w:p w14:paraId="7259F5D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rPr>
              <w:t>GB 4716—2024</w:t>
            </w:r>
          </w:p>
        </w:tc>
        <w:tc>
          <w:tcPr>
            <w:tcW w:w="2835" w:type="dxa"/>
            <w:vAlign w:val="center"/>
          </w:tcPr>
          <w:p w14:paraId="765E784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rPr>
              <w:t>GB 4716—2024</w:t>
            </w:r>
          </w:p>
        </w:tc>
      </w:tr>
      <w:tr w14:paraId="0BD9E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000763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14:paraId="054DA7D2">
            <w:pPr>
              <w:keepNext w:val="0"/>
              <w:keepLines w:val="0"/>
              <w:widowControl/>
              <w:suppressLineNumbers w:val="0"/>
              <w:jc w:val="center"/>
              <w:textAlignment w:val="center"/>
              <w:rPr>
                <w:rFonts w:hint="eastAsia" w:ascii="Times New Roman" w:hAnsi="Times New Roman" w:eastAsia="宋体" w:cs="宋体"/>
                <w:sz w:val="21"/>
                <w:szCs w:val="21"/>
                <w:vertAlign w:val="baseline"/>
                <w:lang w:eastAsia="zh-CN"/>
              </w:rPr>
            </w:pPr>
            <w:r>
              <w:rPr>
                <w:rFonts w:hint="eastAsia" w:ascii="宋体" w:hAnsi="宋体" w:eastAsia="宋体" w:cs="宋体"/>
                <w:i w:val="0"/>
                <w:iCs w:val="0"/>
                <w:color w:val="000000"/>
                <w:kern w:val="0"/>
                <w:sz w:val="21"/>
                <w:szCs w:val="21"/>
                <w:u w:val="none"/>
                <w:lang w:val="en-US" w:eastAsia="zh-CN" w:bidi="ar"/>
              </w:rPr>
              <w:t>动作温度试验</w:t>
            </w:r>
          </w:p>
        </w:tc>
        <w:tc>
          <w:tcPr>
            <w:tcW w:w="2835" w:type="dxa"/>
            <w:shd w:val="clear" w:color="auto" w:fill="auto"/>
            <w:vAlign w:val="center"/>
          </w:tcPr>
          <w:p w14:paraId="6E272BD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GB 4716—2024</w:t>
            </w:r>
          </w:p>
        </w:tc>
        <w:tc>
          <w:tcPr>
            <w:tcW w:w="2835" w:type="dxa"/>
            <w:shd w:val="clear" w:color="auto" w:fill="auto"/>
            <w:vAlign w:val="center"/>
          </w:tcPr>
          <w:p w14:paraId="6EF447B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GB 4716—2024</w:t>
            </w:r>
          </w:p>
        </w:tc>
      </w:tr>
      <w:tr w14:paraId="1723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88AF6B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14:paraId="34153B33">
            <w:pPr>
              <w:keepNext w:val="0"/>
              <w:keepLines w:val="0"/>
              <w:widowControl/>
              <w:suppressLineNumbers w:val="0"/>
              <w:jc w:val="center"/>
              <w:textAlignment w:val="center"/>
              <w:rPr>
                <w:rFonts w:hint="eastAsia" w:ascii="Times New Roman" w:hAnsi="Times New Roman" w:eastAsia="宋体" w:cs="宋体"/>
                <w:sz w:val="21"/>
                <w:szCs w:val="21"/>
                <w:vertAlign w:val="baseline"/>
                <w:lang w:eastAsia="zh-CN"/>
              </w:rPr>
            </w:pPr>
            <w:r>
              <w:rPr>
                <w:rFonts w:hint="eastAsia" w:ascii="宋体" w:hAnsi="宋体" w:eastAsia="宋体" w:cs="宋体"/>
                <w:i w:val="0"/>
                <w:iCs w:val="0"/>
                <w:color w:val="000000"/>
                <w:kern w:val="0"/>
                <w:sz w:val="21"/>
                <w:szCs w:val="21"/>
                <w:u w:val="none"/>
                <w:lang w:val="en-US" w:eastAsia="zh-CN" w:bidi="ar"/>
              </w:rPr>
              <w:t>响应时间试验</w:t>
            </w:r>
          </w:p>
        </w:tc>
        <w:tc>
          <w:tcPr>
            <w:tcW w:w="2835" w:type="dxa"/>
            <w:vAlign w:val="center"/>
          </w:tcPr>
          <w:p w14:paraId="2655E8B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GB 4716—2024</w:t>
            </w:r>
          </w:p>
        </w:tc>
        <w:tc>
          <w:tcPr>
            <w:tcW w:w="2835" w:type="dxa"/>
            <w:vAlign w:val="center"/>
          </w:tcPr>
          <w:p w14:paraId="488755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GB 4716—2024</w:t>
            </w:r>
          </w:p>
        </w:tc>
      </w:tr>
      <w:tr w14:paraId="2C3F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15B109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center"/>
          </w:tcPr>
          <w:p w14:paraId="06732482">
            <w:pPr>
              <w:keepNext w:val="0"/>
              <w:keepLines w:val="0"/>
              <w:widowControl/>
              <w:suppressLineNumbers w:val="0"/>
              <w:jc w:val="center"/>
              <w:textAlignment w:val="center"/>
              <w:rPr>
                <w:rFonts w:hint="default" w:ascii="Times New Roman" w:hAnsi="Times New Roman"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电源参数波动试验</w:t>
            </w:r>
          </w:p>
        </w:tc>
        <w:tc>
          <w:tcPr>
            <w:tcW w:w="2835" w:type="dxa"/>
            <w:vAlign w:val="center"/>
          </w:tcPr>
          <w:p w14:paraId="1CA5D16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GB 4716—2024</w:t>
            </w:r>
          </w:p>
        </w:tc>
        <w:tc>
          <w:tcPr>
            <w:tcW w:w="2835" w:type="dxa"/>
            <w:vAlign w:val="center"/>
          </w:tcPr>
          <w:p w14:paraId="5D4F6EC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GB 4716—2024</w:t>
            </w:r>
          </w:p>
        </w:tc>
      </w:tr>
      <w:tr w14:paraId="5DFA7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8C73A4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center"/>
          </w:tcPr>
          <w:p w14:paraId="1338EA75">
            <w:pPr>
              <w:keepNext w:val="0"/>
              <w:keepLines w:val="0"/>
              <w:widowControl/>
              <w:suppressLineNumbers w:val="0"/>
              <w:jc w:val="center"/>
              <w:textAlignment w:val="center"/>
              <w:rPr>
                <w:rFonts w:hint="eastAsia" w:ascii="Times New Roman" w:hAnsi="Times New Roman"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环境试验前响应时间试验</w:t>
            </w:r>
          </w:p>
        </w:tc>
        <w:tc>
          <w:tcPr>
            <w:tcW w:w="2835" w:type="dxa"/>
            <w:vAlign w:val="center"/>
          </w:tcPr>
          <w:p w14:paraId="7919739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GB 4716—2024</w:t>
            </w:r>
          </w:p>
        </w:tc>
        <w:tc>
          <w:tcPr>
            <w:tcW w:w="2835" w:type="dxa"/>
            <w:vAlign w:val="center"/>
          </w:tcPr>
          <w:p w14:paraId="27CA481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GB 4716—2024</w:t>
            </w:r>
          </w:p>
        </w:tc>
      </w:tr>
      <w:tr w14:paraId="217EE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616D2F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6</w:t>
            </w:r>
          </w:p>
        </w:tc>
        <w:tc>
          <w:tcPr>
            <w:tcW w:w="2381" w:type="dxa"/>
            <w:vAlign w:val="center"/>
          </w:tcPr>
          <w:p w14:paraId="64B6EDF2">
            <w:pPr>
              <w:keepNext w:val="0"/>
              <w:keepLines w:val="0"/>
              <w:widowControl/>
              <w:suppressLineNumbers w:val="0"/>
              <w:jc w:val="center"/>
              <w:textAlignment w:val="center"/>
              <w:rPr>
                <w:rFonts w:hint="eastAsia" w:ascii="Times New Roman" w:hAnsi="Times New Roman"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恒定湿热（耐久）试验</w:t>
            </w:r>
          </w:p>
        </w:tc>
        <w:tc>
          <w:tcPr>
            <w:tcW w:w="2835" w:type="dxa"/>
            <w:vAlign w:val="center"/>
          </w:tcPr>
          <w:p w14:paraId="637ADB9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GB 4716—2024</w:t>
            </w:r>
          </w:p>
        </w:tc>
        <w:tc>
          <w:tcPr>
            <w:tcW w:w="2835" w:type="dxa"/>
            <w:vAlign w:val="center"/>
          </w:tcPr>
          <w:p w14:paraId="533646A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GB 4716—2024</w:t>
            </w:r>
          </w:p>
        </w:tc>
      </w:tr>
    </w:tbl>
    <w:p w14:paraId="566747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cs="宋体" w:eastAsiaTheme="minorEastAsia"/>
          <w:b w:val="0"/>
          <w:bCs/>
          <w:kern w:val="2"/>
          <w:sz w:val="21"/>
          <w:szCs w:val="24"/>
          <w:lang w:val="en-US" w:eastAsia="zh-CN" w:bidi="ar-SA"/>
        </w:rPr>
      </w:pPr>
    </w:p>
    <w:p w14:paraId="57D20AA9">
      <w:pPr>
        <w:rPr>
          <w:rFonts w:hint="eastAsia"/>
          <w:lang w:val="en-US" w:eastAsia="zh-CN"/>
        </w:rPr>
      </w:pPr>
    </w:p>
    <w:p w14:paraId="206F94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eastAsiaTheme="minorEastAsia"/>
          <w:lang w:val="en-US" w:eastAsia="zh-CN"/>
        </w:rPr>
      </w:pPr>
      <w:r>
        <w:rPr>
          <w:rFonts w:hint="eastAsia" w:ascii="宋体" w:hAnsi="宋体" w:cs="宋体" w:eastAsiaTheme="minorEastAsia"/>
          <w:b w:val="0"/>
          <w:bCs/>
          <w:kern w:val="2"/>
          <w:sz w:val="21"/>
          <w:szCs w:val="24"/>
          <w:lang w:val="en-US" w:eastAsia="zh-CN" w:bidi="ar-SA"/>
        </w:rPr>
        <w:t xml:space="preserve">2.3 </w:t>
      </w:r>
      <w:r>
        <w:rPr>
          <w:rFonts w:hint="default" w:ascii="宋体" w:hAnsi="宋体" w:cs="宋体" w:eastAsiaTheme="minorEastAsia"/>
          <w:b w:val="0"/>
          <w:bCs/>
          <w:kern w:val="2"/>
          <w:sz w:val="21"/>
          <w:szCs w:val="24"/>
          <w:lang w:val="en-US" w:eastAsia="zh-CN" w:bidi="ar-SA"/>
        </w:rPr>
        <w:t>独立式感烟火灾探测报警器</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59A1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F1F140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14:paraId="3F94B35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1B09283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7E3AA43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3DE7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17E054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top"/>
          </w:tcPr>
          <w:p w14:paraId="14EDD238">
            <w:pPr>
              <w:snapToGrid w:val="0"/>
              <w:spacing w:line="440" w:lineRule="exact"/>
              <w:jc w:val="center"/>
              <w:rPr>
                <w:rFonts w:hint="eastAsia" w:ascii="Times New Roman" w:hAnsi="Times New Roman" w:eastAsia="宋体" w:cs="宋体"/>
                <w:sz w:val="21"/>
                <w:szCs w:val="21"/>
                <w:vertAlign w:val="baseline"/>
              </w:rPr>
            </w:pPr>
            <w:r>
              <w:rPr>
                <w:rFonts w:hint="default" w:ascii="Times New Roman" w:hAnsi="Times New Roman" w:cs="Times New Roman"/>
                <w:color w:val="000000"/>
                <w:sz w:val="21"/>
                <w:szCs w:val="21"/>
              </w:rPr>
              <w:t>方位试验</w:t>
            </w:r>
          </w:p>
        </w:tc>
        <w:tc>
          <w:tcPr>
            <w:tcW w:w="2835" w:type="dxa"/>
            <w:vAlign w:val="center"/>
          </w:tcPr>
          <w:p w14:paraId="52089F6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rPr>
              <w:t xml:space="preserve">GB </w:t>
            </w:r>
            <w:r>
              <w:rPr>
                <w:rFonts w:hint="default" w:ascii="Times New Roman" w:hAnsi="Times New Roman" w:eastAsia="宋体" w:cs="Times New Roman"/>
                <w:sz w:val="21"/>
                <w:szCs w:val="21"/>
                <w:vertAlign w:val="baseline"/>
                <w:lang w:val="en-US" w:eastAsia="zh-CN"/>
              </w:rPr>
              <w:t>20517</w:t>
            </w:r>
            <w:r>
              <w:rPr>
                <w:rFonts w:hint="default" w:ascii="Times New Roman" w:hAnsi="Times New Roman" w:eastAsia="宋体" w:cs="Times New Roman"/>
                <w:sz w:val="21"/>
                <w:szCs w:val="21"/>
                <w:vertAlign w:val="baseline"/>
              </w:rPr>
              <w:t>—20</w:t>
            </w:r>
            <w:r>
              <w:rPr>
                <w:rFonts w:hint="default" w:ascii="Times New Roman" w:hAnsi="Times New Roman" w:eastAsia="宋体" w:cs="Times New Roman"/>
                <w:sz w:val="21"/>
                <w:szCs w:val="21"/>
                <w:vertAlign w:val="baseline"/>
                <w:lang w:val="en-US" w:eastAsia="zh-CN"/>
              </w:rPr>
              <w:t>25</w:t>
            </w:r>
          </w:p>
        </w:tc>
        <w:tc>
          <w:tcPr>
            <w:tcW w:w="2835" w:type="dxa"/>
            <w:vAlign w:val="center"/>
          </w:tcPr>
          <w:p w14:paraId="536514F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rPr>
              <w:t xml:space="preserve">GB </w:t>
            </w:r>
            <w:r>
              <w:rPr>
                <w:rFonts w:hint="default" w:ascii="Times New Roman" w:hAnsi="Times New Roman" w:eastAsia="宋体" w:cs="Times New Roman"/>
                <w:sz w:val="21"/>
                <w:szCs w:val="21"/>
                <w:vertAlign w:val="baseline"/>
                <w:lang w:val="en-US" w:eastAsia="zh-CN"/>
              </w:rPr>
              <w:t>20517</w:t>
            </w:r>
            <w:r>
              <w:rPr>
                <w:rFonts w:hint="default" w:ascii="Times New Roman" w:hAnsi="Times New Roman" w:eastAsia="宋体" w:cs="Times New Roman"/>
                <w:sz w:val="21"/>
                <w:szCs w:val="21"/>
                <w:vertAlign w:val="baseline"/>
              </w:rPr>
              <w:t>—20</w:t>
            </w:r>
            <w:r>
              <w:rPr>
                <w:rFonts w:hint="default" w:ascii="Times New Roman" w:hAnsi="Times New Roman" w:eastAsia="宋体" w:cs="Times New Roman"/>
                <w:sz w:val="21"/>
                <w:szCs w:val="21"/>
                <w:vertAlign w:val="baseline"/>
                <w:lang w:val="en-US" w:eastAsia="zh-CN"/>
              </w:rPr>
              <w:t>25</w:t>
            </w:r>
          </w:p>
        </w:tc>
      </w:tr>
      <w:tr w14:paraId="5EEA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1F4586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top"/>
          </w:tcPr>
          <w:p w14:paraId="137C8AF8">
            <w:pPr>
              <w:snapToGrid w:val="0"/>
              <w:spacing w:line="440" w:lineRule="exact"/>
              <w:jc w:val="center"/>
              <w:rPr>
                <w:rFonts w:hint="eastAsia" w:ascii="Times New Roman" w:hAnsi="Times New Roman" w:eastAsia="宋体" w:cs="宋体"/>
                <w:sz w:val="21"/>
                <w:szCs w:val="21"/>
                <w:vertAlign w:val="baseline"/>
                <w:lang w:eastAsia="zh-CN"/>
              </w:rPr>
            </w:pPr>
            <w:r>
              <w:rPr>
                <w:rFonts w:hint="default" w:ascii="Times New Roman" w:hAnsi="Times New Roman" w:cs="Times New Roman"/>
                <w:color w:val="000000"/>
                <w:sz w:val="21"/>
                <w:szCs w:val="21"/>
              </w:rPr>
              <w:t>重复性试验</w:t>
            </w:r>
          </w:p>
        </w:tc>
        <w:tc>
          <w:tcPr>
            <w:tcW w:w="2835" w:type="dxa"/>
            <w:shd w:val="clear" w:color="auto" w:fill="auto"/>
            <w:vAlign w:val="center"/>
          </w:tcPr>
          <w:p w14:paraId="2A78AC3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 xml:space="preserve">GB </w:t>
            </w:r>
            <w:r>
              <w:rPr>
                <w:rFonts w:hint="default" w:ascii="Times New Roman" w:hAnsi="Times New Roman" w:eastAsia="宋体" w:cs="Times New Roman"/>
                <w:sz w:val="21"/>
                <w:szCs w:val="21"/>
                <w:vertAlign w:val="baseline"/>
                <w:lang w:val="en-US" w:eastAsia="zh-CN"/>
              </w:rPr>
              <w:t>20517</w:t>
            </w:r>
            <w:r>
              <w:rPr>
                <w:rFonts w:hint="default" w:ascii="Times New Roman" w:hAnsi="Times New Roman" w:eastAsia="宋体" w:cs="Times New Roman"/>
                <w:sz w:val="21"/>
                <w:szCs w:val="21"/>
                <w:vertAlign w:val="baseline"/>
              </w:rPr>
              <w:t>—20</w:t>
            </w:r>
            <w:r>
              <w:rPr>
                <w:rFonts w:hint="default" w:ascii="Times New Roman" w:hAnsi="Times New Roman" w:eastAsia="宋体" w:cs="Times New Roman"/>
                <w:sz w:val="21"/>
                <w:szCs w:val="21"/>
                <w:vertAlign w:val="baseline"/>
                <w:lang w:val="en-US" w:eastAsia="zh-CN"/>
              </w:rPr>
              <w:t>25</w:t>
            </w:r>
          </w:p>
        </w:tc>
        <w:tc>
          <w:tcPr>
            <w:tcW w:w="2835" w:type="dxa"/>
            <w:shd w:val="clear" w:color="auto" w:fill="auto"/>
            <w:vAlign w:val="center"/>
          </w:tcPr>
          <w:p w14:paraId="2DDE5F6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 xml:space="preserve">GB </w:t>
            </w:r>
            <w:r>
              <w:rPr>
                <w:rFonts w:hint="default" w:ascii="Times New Roman" w:hAnsi="Times New Roman" w:eastAsia="宋体" w:cs="Times New Roman"/>
                <w:sz w:val="21"/>
                <w:szCs w:val="21"/>
                <w:vertAlign w:val="baseline"/>
                <w:lang w:val="en-US" w:eastAsia="zh-CN"/>
              </w:rPr>
              <w:t>20517</w:t>
            </w:r>
            <w:r>
              <w:rPr>
                <w:rFonts w:hint="default" w:ascii="Times New Roman" w:hAnsi="Times New Roman" w:eastAsia="宋体" w:cs="Times New Roman"/>
                <w:sz w:val="21"/>
                <w:szCs w:val="21"/>
                <w:vertAlign w:val="baseline"/>
              </w:rPr>
              <w:t>—20</w:t>
            </w:r>
            <w:r>
              <w:rPr>
                <w:rFonts w:hint="default" w:ascii="Times New Roman" w:hAnsi="Times New Roman" w:eastAsia="宋体" w:cs="Times New Roman"/>
                <w:sz w:val="21"/>
                <w:szCs w:val="21"/>
                <w:vertAlign w:val="baseline"/>
                <w:lang w:val="en-US" w:eastAsia="zh-CN"/>
              </w:rPr>
              <w:t>25</w:t>
            </w:r>
          </w:p>
        </w:tc>
      </w:tr>
      <w:tr w14:paraId="46F41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1B2B66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top"/>
          </w:tcPr>
          <w:p w14:paraId="7FBDE1BE">
            <w:pPr>
              <w:snapToGrid w:val="0"/>
              <w:spacing w:line="440" w:lineRule="exact"/>
              <w:jc w:val="center"/>
              <w:rPr>
                <w:rFonts w:hint="eastAsia" w:ascii="Times New Roman" w:hAnsi="Times New Roman" w:eastAsia="宋体" w:cs="宋体"/>
                <w:sz w:val="21"/>
                <w:szCs w:val="21"/>
                <w:vertAlign w:val="baseline"/>
                <w:lang w:eastAsia="zh-CN"/>
              </w:rPr>
            </w:pPr>
            <w:r>
              <w:rPr>
                <w:rFonts w:hint="default" w:ascii="Times New Roman" w:hAnsi="Times New Roman" w:cs="Times New Roman"/>
                <w:color w:val="000000"/>
                <w:sz w:val="21"/>
                <w:szCs w:val="21"/>
              </w:rPr>
              <w:t>气流</w:t>
            </w:r>
            <w:r>
              <w:rPr>
                <w:rFonts w:hint="default" w:ascii="Times New Roman" w:hAnsi="Times New Roman" w:cs="Times New Roman"/>
                <w:color w:val="000000"/>
                <w:sz w:val="21"/>
                <w:szCs w:val="21"/>
                <w:lang w:eastAsia="zh-CN"/>
              </w:rPr>
              <w:t>稳定性</w:t>
            </w:r>
            <w:r>
              <w:rPr>
                <w:rFonts w:hint="default" w:ascii="Times New Roman" w:hAnsi="Times New Roman" w:cs="Times New Roman"/>
                <w:color w:val="000000"/>
                <w:sz w:val="21"/>
                <w:szCs w:val="21"/>
              </w:rPr>
              <w:t>试验</w:t>
            </w:r>
          </w:p>
        </w:tc>
        <w:tc>
          <w:tcPr>
            <w:tcW w:w="2835" w:type="dxa"/>
            <w:vAlign w:val="center"/>
          </w:tcPr>
          <w:p w14:paraId="15AD0F5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 xml:space="preserve">GB </w:t>
            </w:r>
            <w:r>
              <w:rPr>
                <w:rFonts w:hint="default" w:ascii="Times New Roman" w:hAnsi="Times New Roman" w:eastAsia="宋体" w:cs="Times New Roman"/>
                <w:sz w:val="21"/>
                <w:szCs w:val="21"/>
                <w:vertAlign w:val="baseline"/>
                <w:lang w:val="en-US" w:eastAsia="zh-CN"/>
              </w:rPr>
              <w:t>20517</w:t>
            </w:r>
            <w:r>
              <w:rPr>
                <w:rFonts w:hint="default" w:ascii="Times New Roman" w:hAnsi="Times New Roman" w:eastAsia="宋体" w:cs="Times New Roman"/>
                <w:sz w:val="21"/>
                <w:szCs w:val="21"/>
                <w:vertAlign w:val="baseline"/>
              </w:rPr>
              <w:t>—20</w:t>
            </w:r>
            <w:r>
              <w:rPr>
                <w:rFonts w:hint="default" w:ascii="Times New Roman" w:hAnsi="Times New Roman" w:eastAsia="宋体" w:cs="Times New Roman"/>
                <w:sz w:val="21"/>
                <w:szCs w:val="21"/>
                <w:vertAlign w:val="baseline"/>
                <w:lang w:val="en-US" w:eastAsia="zh-CN"/>
              </w:rPr>
              <w:t>25</w:t>
            </w:r>
          </w:p>
        </w:tc>
        <w:tc>
          <w:tcPr>
            <w:tcW w:w="2835" w:type="dxa"/>
            <w:vAlign w:val="center"/>
          </w:tcPr>
          <w:p w14:paraId="42816C9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 xml:space="preserve">GB </w:t>
            </w:r>
            <w:r>
              <w:rPr>
                <w:rFonts w:hint="default" w:ascii="Times New Roman" w:hAnsi="Times New Roman" w:eastAsia="宋体" w:cs="Times New Roman"/>
                <w:sz w:val="21"/>
                <w:szCs w:val="21"/>
                <w:vertAlign w:val="baseline"/>
                <w:lang w:val="en-US" w:eastAsia="zh-CN"/>
              </w:rPr>
              <w:t>20517</w:t>
            </w:r>
            <w:r>
              <w:rPr>
                <w:rFonts w:hint="default" w:ascii="Times New Roman" w:hAnsi="Times New Roman" w:eastAsia="宋体" w:cs="Times New Roman"/>
                <w:sz w:val="21"/>
                <w:szCs w:val="21"/>
                <w:vertAlign w:val="baseline"/>
              </w:rPr>
              <w:t>—20</w:t>
            </w:r>
            <w:r>
              <w:rPr>
                <w:rFonts w:hint="default" w:ascii="Times New Roman" w:hAnsi="Times New Roman" w:eastAsia="宋体" w:cs="Times New Roman"/>
                <w:sz w:val="21"/>
                <w:szCs w:val="21"/>
                <w:vertAlign w:val="baseline"/>
                <w:lang w:val="en-US" w:eastAsia="zh-CN"/>
              </w:rPr>
              <w:t>25</w:t>
            </w:r>
          </w:p>
        </w:tc>
      </w:tr>
      <w:tr w14:paraId="3D746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335639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top"/>
          </w:tcPr>
          <w:p w14:paraId="1F93598C">
            <w:pPr>
              <w:snapToGrid w:val="0"/>
              <w:spacing w:line="440" w:lineRule="exact"/>
              <w:jc w:val="center"/>
              <w:rPr>
                <w:rFonts w:hint="default" w:ascii="Times New Roman" w:hAnsi="Times New Roman" w:eastAsia="宋体" w:cs="宋体"/>
                <w:sz w:val="21"/>
                <w:szCs w:val="21"/>
                <w:vertAlign w:val="baseline"/>
                <w:lang w:val="en-US" w:eastAsia="zh-CN"/>
              </w:rPr>
            </w:pPr>
            <w:r>
              <w:rPr>
                <w:rFonts w:hint="default" w:ascii="Times New Roman" w:hAnsi="Times New Roman" w:cs="Times New Roman"/>
                <w:color w:val="000000"/>
                <w:sz w:val="21"/>
                <w:szCs w:val="21"/>
                <w:lang w:eastAsia="zh-CN"/>
              </w:rPr>
              <w:t>高</w:t>
            </w:r>
            <w:r>
              <w:rPr>
                <w:rFonts w:hint="default" w:ascii="Times New Roman" w:hAnsi="Times New Roman" w:cs="Times New Roman"/>
                <w:color w:val="000000"/>
                <w:sz w:val="21"/>
                <w:szCs w:val="21"/>
              </w:rPr>
              <w:t>温</w:t>
            </w:r>
            <w:r>
              <w:rPr>
                <w:rFonts w:hint="default" w:ascii="Times New Roman" w:hAnsi="Times New Roman" w:cs="Times New Roman"/>
                <w:color w:val="000000"/>
                <w:sz w:val="21"/>
                <w:szCs w:val="21"/>
                <w:lang w:eastAsia="zh-CN"/>
              </w:rPr>
              <w:t>（运行）</w:t>
            </w:r>
            <w:r>
              <w:rPr>
                <w:rFonts w:hint="default" w:ascii="Times New Roman" w:hAnsi="Times New Roman" w:cs="Times New Roman"/>
                <w:color w:val="000000"/>
                <w:sz w:val="21"/>
                <w:szCs w:val="21"/>
              </w:rPr>
              <w:t>试验</w:t>
            </w:r>
          </w:p>
        </w:tc>
        <w:tc>
          <w:tcPr>
            <w:tcW w:w="2835" w:type="dxa"/>
            <w:vAlign w:val="center"/>
          </w:tcPr>
          <w:p w14:paraId="3B793F3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 xml:space="preserve">GB </w:t>
            </w:r>
            <w:r>
              <w:rPr>
                <w:rFonts w:hint="default" w:ascii="Times New Roman" w:hAnsi="Times New Roman" w:eastAsia="宋体" w:cs="Times New Roman"/>
                <w:sz w:val="21"/>
                <w:szCs w:val="21"/>
                <w:vertAlign w:val="baseline"/>
                <w:lang w:val="en-US" w:eastAsia="zh-CN"/>
              </w:rPr>
              <w:t>20517</w:t>
            </w:r>
            <w:r>
              <w:rPr>
                <w:rFonts w:hint="default" w:ascii="Times New Roman" w:hAnsi="Times New Roman" w:eastAsia="宋体" w:cs="Times New Roman"/>
                <w:sz w:val="21"/>
                <w:szCs w:val="21"/>
                <w:vertAlign w:val="baseline"/>
              </w:rPr>
              <w:t>—20</w:t>
            </w:r>
            <w:r>
              <w:rPr>
                <w:rFonts w:hint="default" w:ascii="Times New Roman" w:hAnsi="Times New Roman" w:eastAsia="宋体" w:cs="Times New Roman"/>
                <w:sz w:val="21"/>
                <w:szCs w:val="21"/>
                <w:vertAlign w:val="baseline"/>
                <w:lang w:val="en-US" w:eastAsia="zh-CN"/>
              </w:rPr>
              <w:t>25</w:t>
            </w:r>
          </w:p>
        </w:tc>
        <w:tc>
          <w:tcPr>
            <w:tcW w:w="2835" w:type="dxa"/>
            <w:vAlign w:val="center"/>
          </w:tcPr>
          <w:p w14:paraId="5CDB432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 xml:space="preserve">GB </w:t>
            </w:r>
            <w:r>
              <w:rPr>
                <w:rFonts w:hint="default" w:ascii="Times New Roman" w:hAnsi="Times New Roman" w:eastAsia="宋体" w:cs="Times New Roman"/>
                <w:sz w:val="21"/>
                <w:szCs w:val="21"/>
                <w:vertAlign w:val="baseline"/>
                <w:lang w:val="en-US" w:eastAsia="zh-CN"/>
              </w:rPr>
              <w:t>20517</w:t>
            </w:r>
            <w:r>
              <w:rPr>
                <w:rFonts w:hint="default" w:ascii="Times New Roman" w:hAnsi="Times New Roman" w:eastAsia="宋体" w:cs="Times New Roman"/>
                <w:sz w:val="21"/>
                <w:szCs w:val="21"/>
                <w:vertAlign w:val="baseline"/>
              </w:rPr>
              <w:t>—20</w:t>
            </w:r>
            <w:r>
              <w:rPr>
                <w:rFonts w:hint="default" w:ascii="Times New Roman" w:hAnsi="Times New Roman" w:eastAsia="宋体" w:cs="Times New Roman"/>
                <w:sz w:val="21"/>
                <w:szCs w:val="21"/>
                <w:vertAlign w:val="baseline"/>
                <w:lang w:val="en-US" w:eastAsia="zh-CN"/>
              </w:rPr>
              <w:t>25</w:t>
            </w:r>
          </w:p>
        </w:tc>
      </w:tr>
      <w:tr w14:paraId="5E3C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0CDB78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top"/>
          </w:tcPr>
          <w:p w14:paraId="4162C86C">
            <w:pPr>
              <w:snapToGrid w:val="0"/>
              <w:spacing w:line="440" w:lineRule="exact"/>
              <w:jc w:val="center"/>
              <w:rPr>
                <w:rFonts w:hint="eastAsia" w:ascii="Times New Roman" w:hAnsi="Times New Roman" w:eastAsia="宋体" w:cs="宋体"/>
                <w:sz w:val="21"/>
                <w:szCs w:val="21"/>
                <w:vertAlign w:val="baseline"/>
                <w:lang w:val="en-US" w:eastAsia="zh-CN"/>
              </w:rPr>
            </w:pPr>
            <w:r>
              <w:rPr>
                <w:rFonts w:hint="default" w:ascii="Times New Roman" w:hAnsi="Times New Roman" w:cs="Times New Roman"/>
                <w:color w:val="000000"/>
                <w:sz w:val="21"/>
                <w:szCs w:val="21"/>
              </w:rPr>
              <w:t>低温</w:t>
            </w:r>
            <w:r>
              <w:rPr>
                <w:rFonts w:hint="default" w:ascii="Times New Roman" w:hAnsi="Times New Roman" w:cs="Times New Roman"/>
                <w:color w:val="000000"/>
                <w:sz w:val="21"/>
                <w:szCs w:val="21"/>
                <w:lang w:eastAsia="zh-CN"/>
              </w:rPr>
              <w:t>（运行）</w:t>
            </w:r>
            <w:r>
              <w:rPr>
                <w:rFonts w:hint="default" w:ascii="Times New Roman" w:hAnsi="Times New Roman" w:cs="Times New Roman"/>
                <w:color w:val="000000"/>
                <w:sz w:val="21"/>
                <w:szCs w:val="21"/>
              </w:rPr>
              <w:t>试验</w:t>
            </w:r>
          </w:p>
        </w:tc>
        <w:tc>
          <w:tcPr>
            <w:tcW w:w="2835" w:type="dxa"/>
            <w:vAlign w:val="center"/>
          </w:tcPr>
          <w:p w14:paraId="2D106CE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 xml:space="preserve">GB </w:t>
            </w:r>
            <w:r>
              <w:rPr>
                <w:rFonts w:hint="default" w:ascii="Times New Roman" w:hAnsi="Times New Roman" w:eastAsia="宋体" w:cs="Times New Roman"/>
                <w:sz w:val="21"/>
                <w:szCs w:val="21"/>
                <w:vertAlign w:val="baseline"/>
                <w:lang w:val="en-US" w:eastAsia="zh-CN"/>
              </w:rPr>
              <w:t>20517</w:t>
            </w:r>
            <w:r>
              <w:rPr>
                <w:rFonts w:hint="default" w:ascii="Times New Roman" w:hAnsi="Times New Roman" w:eastAsia="宋体" w:cs="Times New Roman"/>
                <w:sz w:val="21"/>
                <w:szCs w:val="21"/>
                <w:vertAlign w:val="baseline"/>
              </w:rPr>
              <w:t>—20</w:t>
            </w:r>
            <w:r>
              <w:rPr>
                <w:rFonts w:hint="default" w:ascii="Times New Roman" w:hAnsi="Times New Roman" w:eastAsia="宋体" w:cs="Times New Roman"/>
                <w:sz w:val="21"/>
                <w:szCs w:val="21"/>
                <w:vertAlign w:val="baseline"/>
                <w:lang w:val="en-US" w:eastAsia="zh-CN"/>
              </w:rPr>
              <w:t>25</w:t>
            </w:r>
          </w:p>
        </w:tc>
        <w:tc>
          <w:tcPr>
            <w:tcW w:w="2835" w:type="dxa"/>
            <w:vAlign w:val="center"/>
          </w:tcPr>
          <w:p w14:paraId="483E234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 xml:space="preserve">GB </w:t>
            </w:r>
            <w:r>
              <w:rPr>
                <w:rFonts w:hint="default" w:ascii="Times New Roman" w:hAnsi="Times New Roman" w:eastAsia="宋体" w:cs="Times New Roman"/>
                <w:sz w:val="21"/>
                <w:szCs w:val="21"/>
                <w:vertAlign w:val="baseline"/>
                <w:lang w:val="en-US" w:eastAsia="zh-CN"/>
              </w:rPr>
              <w:t>20517</w:t>
            </w:r>
            <w:r>
              <w:rPr>
                <w:rFonts w:hint="default" w:ascii="Times New Roman" w:hAnsi="Times New Roman" w:eastAsia="宋体" w:cs="Times New Roman"/>
                <w:sz w:val="21"/>
                <w:szCs w:val="21"/>
                <w:vertAlign w:val="baseline"/>
              </w:rPr>
              <w:t>—20</w:t>
            </w:r>
            <w:r>
              <w:rPr>
                <w:rFonts w:hint="default" w:ascii="Times New Roman" w:hAnsi="Times New Roman" w:eastAsia="宋体" w:cs="Times New Roman"/>
                <w:sz w:val="21"/>
                <w:szCs w:val="21"/>
                <w:vertAlign w:val="baseline"/>
                <w:lang w:val="en-US" w:eastAsia="zh-CN"/>
              </w:rPr>
              <w:t>25</w:t>
            </w:r>
          </w:p>
        </w:tc>
      </w:tr>
      <w:tr w14:paraId="0CF4E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4386C8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6</w:t>
            </w:r>
          </w:p>
        </w:tc>
        <w:tc>
          <w:tcPr>
            <w:tcW w:w="2381" w:type="dxa"/>
            <w:vAlign w:val="center"/>
          </w:tcPr>
          <w:p w14:paraId="4FD99C11">
            <w:pPr>
              <w:keepNext w:val="0"/>
              <w:keepLines w:val="0"/>
              <w:widowControl/>
              <w:suppressLineNumbers w:val="0"/>
              <w:jc w:val="center"/>
              <w:textAlignment w:val="center"/>
              <w:rPr>
                <w:rFonts w:hint="eastAsia" w:ascii="Times New Roman" w:hAnsi="Times New Roman" w:eastAsia="宋体" w:cs="宋体"/>
                <w:sz w:val="21"/>
                <w:szCs w:val="21"/>
                <w:vertAlign w:val="baseline"/>
                <w:lang w:val="en-US" w:eastAsia="zh-CN"/>
              </w:rPr>
            </w:pPr>
            <w:r>
              <w:rPr>
                <w:rFonts w:hint="eastAsia" w:ascii="Times New Roman" w:hAnsi="Times New Roman" w:eastAsia="宋体" w:cs="宋体"/>
                <w:sz w:val="21"/>
                <w:szCs w:val="21"/>
                <w:vertAlign w:val="baseline"/>
                <w:lang w:val="en-US" w:eastAsia="zh-CN"/>
              </w:rPr>
              <w:t>火灾灵敏度试验</w:t>
            </w:r>
          </w:p>
        </w:tc>
        <w:tc>
          <w:tcPr>
            <w:tcW w:w="2835" w:type="dxa"/>
            <w:vAlign w:val="center"/>
          </w:tcPr>
          <w:p w14:paraId="565538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 xml:space="preserve">GB </w:t>
            </w:r>
            <w:r>
              <w:rPr>
                <w:rFonts w:hint="default" w:ascii="Times New Roman" w:hAnsi="Times New Roman" w:eastAsia="宋体" w:cs="Times New Roman"/>
                <w:sz w:val="21"/>
                <w:szCs w:val="21"/>
                <w:vertAlign w:val="baseline"/>
                <w:lang w:val="en-US" w:eastAsia="zh-CN"/>
              </w:rPr>
              <w:t>20517</w:t>
            </w:r>
            <w:r>
              <w:rPr>
                <w:rFonts w:hint="default" w:ascii="Times New Roman" w:hAnsi="Times New Roman" w:eastAsia="宋体" w:cs="Times New Roman"/>
                <w:sz w:val="21"/>
                <w:szCs w:val="21"/>
                <w:vertAlign w:val="baseline"/>
              </w:rPr>
              <w:t>—20</w:t>
            </w:r>
            <w:r>
              <w:rPr>
                <w:rFonts w:hint="default" w:ascii="Times New Roman" w:hAnsi="Times New Roman" w:eastAsia="宋体" w:cs="Times New Roman"/>
                <w:sz w:val="21"/>
                <w:szCs w:val="21"/>
                <w:vertAlign w:val="baseline"/>
                <w:lang w:val="en-US" w:eastAsia="zh-CN"/>
              </w:rPr>
              <w:t>25</w:t>
            </w:r>
          </w:p>
        </w:tc>
        <w:tc>
          <w:tcPr>
            <w:tcW w:w="2835" w:type="dxa"/>
            <w:vAlign w:val="center"/>
          </w:tcPr>
          <w:p w14:paraId="7DFDB4A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rPr>
              <w:t xml:space="preserve">GB </w:t>
            </w:r>
            <w:r>
              <w:rPr>
                <w:rFonts w:hint="default" w:ascii="Times New Roman" w:hAnsi="Times New Roman" w:eastAsia="宋体" w:cs="Times New Roman"/>
                <w:sz w:val="21"/>
                <w:szCs w:val="21"/>
                <w:vertAlign w:val="baseline"/>
                <w:lang w:val="en-US" w:eastAsia="zh-CN"/>
              </w:rPr>
              <w:t>20517</w:t>
            </w:r>
            <w:r>
              <w:rPr>
                <w:rFonts w:hint="default" w:ascii="Times New Roman" w:hAnsi="Times New Roman" w:eastAsia="宋体" w:cs="Times New Roman"/>
                <w:sz w:val="21"/>
                <w:szCs w:val="21"/>
                <w:vertAlign w:val="baseline"/>
              </w:rPr>
              <w:t>—20</w:t>
            </w:r>
            <w:r>
              <w:rPr>
                <w:rFonts w:hint="default" w:ascii="Times New Roman" w:hAnsi="Times New Roman" w:eastAsia="宋体" w:cs="Times New Roman"/>
                <w:sz w:val="21"/>
                <w:szCs w:val="21"/>
                <w:vertAlign w:val="baseline"/>
                <w:lang w:val="en-US" w:eastAsia="zh-CN"/>
              </w:rPr>
              <w:t>25</w:t>
            </w:r>
          </w:p>
        </w:tc>
      </w:tr>
    </w:tbl>
    <w:p w14:paraId="7C4CFBE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0021349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6D0D0FCE">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64196A3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bookmarkStart w:id="2" w:name="_GoBack"/>
      <w:bookmarkEnd w:id="2"/>
    </w:p>
    <w:p w14:paraId="1E580B2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4715</w:t>
      </w:r>
      <w:r>
        <w:rPr>
          <w:rFonts w:hint="default" w:ascii="Times New Roman" w:hAnsi="Times New Roman" w:eastAsia="宋体" w:cs="Times New Roman"/>
          <w:sz w:val="22"/>
          <w:szCs w:val="28"/>
          <w:lang w:val="en-US" w:eastAsia="zh-CN"/>
        </w:rPr>
        <w:t xml:space="preserve">—2024 </w:t>
      </w:r>
      <w:r>
        <w:rPr>
          <w:rFonts w:hint="default" w:ascii="Times New Roman" w:hAnsi="Times New Roman" w:eastAsia="宋体" w:cs="Times New Roman"/>
          <w:sz w:val="22"/>
          <w:szCs w:val="28"/>
        </w:rPr>
        <w:t>点型感烟火灾探测器</w:t>
      </w:r>
    </w:p>
    <w:p w14:paraId="7826751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471</w:t>
      </w:r>
      <w:r>
        <w:rPr>
          <w:rFonts w:hint="default" w:ascii="Times New Roman" w:hAnsi="Times New Roman" w:eastAsia="宋体" w:cs="Times New Roman"/>
          <w:sz w:val="22"/>
          <w:szCs w:val="28"/>
          <w:lang w:val="en-US" w:eastAsia="zh-CN"/>
        </w:rPr>
        <w:t xml:space="preserve">6—2024 </w:t>
      </w:r>
      <w:r>
        <w:rPr>
          <w:rFonts w:hint="default" w:ascii="Times New Roman" w:hAnsi="Times New Roman" w:eastAsia="宋体" w:cs="Times New Roman"/>
          <w:sz w:val="22"/>
          <w:szCs w:val="28"/>
        </w:rPr>
        <w:t>点型感</w:t>
      </w:r>
      <w:r>
        <w:rPr>
          <w:rFonts w:hint="default" w:ascii="Times New Roman" w:hAnsi="Times New Roman" w:eastAsia="宋体" w:cs="Times New Roman"/>
          <w:sz w:val="22"/>
          <w:szCs w:val="28"/>
          <w:lang w:val="en-US" w:eastAsia="zh-CN"/>
        </w:rPr>
        <w:t>温</w:t>
      </w:r>
      <w:r>
        <w:rPr>
          <w:rFonts w:hint="default" w:ascii="Times New Roman" w:hAnsi="Times New Roman" w:eastAsia="宋体" w:cs="Times New Roman"/>
          <w:sz w:val="22"/>
          <w:szCs w:val="28"/>
        </w:rPr>
        <w:t>火灾探测器</w:t>
      </w:r>
    </w:p>
    <w:p w14:paraId="10674E51">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Times New Roman" w:hAnsi="Times New Roman" w:cs="Times New Roman"/>
        </w:rPr>
      </w:pPr>
      <w:r>
        <w:rPr>
          <w:rFonts w:hint="default" w:ascii="Times New Roman" w:hAnsi="Times New Roman" w:cs="Times New Roman"/>
        </w:rPr>
        <w:t>GB 20517—20</w:t>
      </w:r>
      <w:r>
        <w:rPr>
          <w:rFonts w:hint="default" w:ascii="Times New Roman" w:hAnsi="Times New Roman" w:cs="Times New Roman"/>
          <w:lang w:val="en-US" w:eastAsia="zh-CN"/>
        </w:rPr>
        <w:t>25</w:t>
      </w:r>
      <w:r>
        <w:rPr>
          <w:rFonts w:hint="default" w:ascii="Times New Roman" w:hAnsi="Times New Roman" w:cs="Times New Roman"/>
        </w:rPr>
        <w:t xml:space="preserve"> 独立式感烟火灾探测报警器</w:t>
      </w:r>
    </w:p>
    <w:p w14:paraId="6D2871D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35B2815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65F0FEE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2CC286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5FF7F3A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70CF2F6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02C72F9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2546372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C9426F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345054D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FZSSK--GBK1-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1F92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2D9A9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2D9A9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M2VkZmU0NzkyODIxNWEyYWVmZDY0MTY0YjJlNzQifQ=="/>
  </w:docVars>
  <w:rsids>
    <w:rsidRoot w:val="00000000"/>
    <w:rsid w:val="009326DE"/>
    <w:rsid w:val="02551A35"/>
    <w:rsid w:val="03286274"/>
    <w:rsid w:val="036455F8"/>
    <w:rsid w:val="04E125C6"/>
    <w:rsid w:val="05880374"/>
    <w:rsid w:val="06E03F13"/>
    <w:rsid w:val="070E6657"/>
    <w:rsid w:val="0CD143AE"/>
    <w:rsid w:val="0D343503"/>
    <w:rsid w:val="0DD33E53"/>
    <w:rsid w:val="13144FF5"/>
    <w:rsid w:val="136E6540"/>
    <w:rsid w:val="149E7B87"/>
    <w:rsid w:val="14FB022A"/>
    <w:rsid w:val="156C55BC"/>
    <w:rsid w:val="16E7385F"/>
    <w:rsid w:val="18064829"/>
    <w:rsid w:val="1B1F4E7E"/>
    <w:rsid w:val="1E7B23CC"/>
    <w:rsid w:val="21E8421C"/>
    <w:rsid w:val="222239D4"/>
    <w:rsid w:val="222A1341"/>
    <w:rsid w:val="23C00A3A"/>
    <w:rsid w:val="23E136EE"/>
    <w:rsid w:val="24747E1D"/>
    <w:rsid w:val="28FD7383"/>
    <w:rsid w:val="29B570DA"/>
    <w:rsid w:val="2B4863B8"/>
    <w:rsid w:val="2B830B12"/>
    <w:rsid w:val="2E5977D4"/>
    <w:rsid w:val="2E8C4181"/>
    <w:rsid w:val="2ED81174"/>
    <w:rsid w:val="2EE245AF"/>
    <w:rsid w:val="3234418E"/>
    <w:rsid w:val="339C1209"/>
    <w:rsid w:val="33DF05FC"/>
    <w:rsid w:val="36E5185A"/>
    <w:rsid w:val="38A81BB8"/>
    <w:rsid w:val="3913458B"/>
    <w:rsid w:val="392576AC"/>
    <w:rsid w:val="3DE62F39"/>
    <w:rsid w:val="3E4F0AAE"/>
    <w:rsid w:val="408E5B37"/>
    <w:rsid w:val="42C54070"/>
    <w:rsid w:val="43081BD1"/>
    <w:rsid w:val="439E0D9F"/>
    <w:rsid w:val="45F959CA"/>
    <w:rsid w:val="46050649"/>
    <w:rsid w:val="46F26E20"/>
    <w:rsid w:val="470C0994"/>
    <w:rsid w:val="48797678"/>
    <w:rsid w:val="4C6D02BD"/>
    <w:rsid w:val="4C942B6D"/>
    <w:rsid w:val="4DC1579E"/>
    <w:rsid w:val="4E227B86"/>
    <w:rsid w:val="4E3A2F69"/>
    <w:rsid w:val="4FDF63AF"/>
    <w:rsid w:val="50543185"/>
    <w:rsid w:val="523C53F3"/>
    <w:rsid w:val="534D3EB1"/>
    <w:rsid w:val="545938AA"/>
    <w:rsid w:val="54D51413"/>
    <w:rsid w:val="566E5D97"/>
    <w:rsid w:val="58214078"/>
    <w:rsid w:val="58705DF6"/>
    <w:rsid w:val="592E4311"/>
    <w:rsid w:val="5B962018"/>
    <w:rsid w:val="5C922CA1"/>
    <w:rsid w:val="5E1C0B38"/>
    <w:rsid w:val="5F5B2D25"/>
    <w:rsid w:val="60172300"/>
    <w:rsid w:val="643B7C00"/>
    <w:rsid w:val="649B4036"/>
    <w:rsid w:val="68932257"/>
    <w:rsid w:val="6AC65D4A"/>
    <w:rsid w:val="6C4E6C53"/>
    <w:rsid w:val="6D1B60CB"/>
    <w:rsid w:val="6E79418D"/>
    <w:rsid w:val="6FD607DD"/>
    <w:rsid w:val="6FF46EB5"/>
    <w:rsid w:val="70513BC0"/>
    <w:rsid w:val="71502701"/>
    <w:rsid w:val="71875867"/>
    <w:rsid w:val="71A3536C"/>
    <w:rsid w:val="71BA4C42"/>
    <w:rsid w:val="71E25DFE"/>
    <w:rsid w:val="737C0D9D"/>
    <w:rsid w:val="73C038EC"/>
    <w:rsid w:val="74386EC1"/>
    <w:rsid w:val="74422159"/>
    <w:rsid w:val="75F23E97"/>
    <w:rsid w:val="762C1C24"/>
    <w:rsid w:val="76A55BD1"/>
    <w:rsid w:val="77062301"/>
    <w:rsid w:val="77584CA8"/>
    <w:rsid w:val="77E65C7D"/>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1098</Words>
  <Characters>1408</Characters>
  <Lines>0</Lines>
  <Paragraphs>0</Paragraphs>
  <TotalTime>48</TotalTime>
  <ScaleCrop>false</ScaleCrop>
  <LinksUpToDate>false</LinksUpToDate>
  <CharactersWithSpaces>1459</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cp:lastPrinted>2026-04-30T01:05:00Z</cp:lastPrinted>
  <dcterms:modified xsi:type="dcterms:W3CDTF">2026-05-29T08:12:46Z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9E4E3DB80E4E40119F51590CA3FFD520_13</vt:lpwstr>
  </property>
  <property fmtid="{D5CDD505-2E9C-101B-9397-08002B2CF9AE}" pid="4" name="KSOTemplateDocerSaveRecord">
    <vt:lpwstr>eyJoZGlkIjoiYjU4YTEyOWI0YTA1NzExMDUyM2E4NzRjZjM1MmQ2OWEiLCJ1c2VySWQiOiIxMTI2NTcyODI0In0=</vt:lpwstr>
  </property>
</Properties>
</file>